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1" w:type="dxa"/>
        <w:tblLayout w:type="fixed"/>
        <w:tblLook w:val="0000" w:firstRow="0" w:lastRow="0" w:firstColumn="0" w:lastColumn="0" w:noHBand="0" w:noVBand="0"/>
      </w:tblPr>
      <w:tblGrid>
        <w:gridCol w:w="14361"/>
      </w:tblGrid>
      <w:tr w:rsidR="00012FB3" w:rsidRPr="00C83DFB" w:rsidTr="002D2A09">
        <w:trPr>
          <w:trHeight w:val="872"/>
        </w:trPr>
        <w:tc>
          <w:tcPr>
            <w:tcW w:w="14361" w:type="dxa"/>
          </w:tcPr>
          <w:p w:rsidR="00012FB3" w:rsidRPr="00C83DFB" w:rsidRDefault="00012FB3" w:rsidP="002D2A09">
            <w:pPr>
              <w:framePr w:hSpace="180" w:wrap="auto" w:vAnchor="text" w:hAnchor="text" w:x="-2853" w:y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</w:t>
            </w: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4.25pt" o:ole="" fillcolor="window">
                  <v:imagedata r:id="rId6" o:title=""/>
                </v:shape>
                <o:OLEObject Type="Embed" ProgID="Word.Picture.8" ShapeID="_x0000_i1025" DrawAspect="Content" ObjectID="_1670215024" r:id="rId7"/>
              </w:object>
            </w:r>
          </w:p>
        </w:tc>
      </w:tr>
    </w:tbl>
    <w:p w:rsidR="00012FB3" w:rsidRPr="00C83DFB" w:rsidRDefault="00012FB3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12FB3" w:rsidRDefault="00012FB3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</w:t>
      </w:r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иципального образования « </w:t>
      </w:r>
      <w:proofErr w:type="spellStart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>Селеговское</w:t>
      </w:r>
      <w:proofErr w:type="spellEnd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F029BD" w:rsidRPr="00F029BD" w:rsidRDefault="00F029BD" w:rsidP="00F02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бюджете муниципального образования  </w:t>
      </w:r>
    </w:p>
    <w:p w:rsidR="00F029BD" w:rsidRPr="00F029BD" w:rsidRDefault="00F029BD" w:rsidP="00F02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F02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F02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F02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на 2021 год и на плановый период 2022-2023 годов</w:t>
      </w:r>
    </w:p>
    <w:p w:rsidR="00C033F8" w:rsidRPr="00F029BD" w:rsidRDefault="00C033F8" w:rsidP="00C033F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3F8" w:rsidRPr="00F029BD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>Принято Советом депутатов</w:t>
      </w:r>
    </w:p>
    <w:p w:rsidR="00C033F8" w:rsidRPr="00F029BD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F029BD">
        <w:rPr>
          <w:rFonts w:ascii="Times New Roman" w:hAnsi="Times New Roman" w:cs="Times New Roman"/>
          <w:sz w:val="24"/>
          <w:szCs w:val="24"/>
        </w:rPr>
        <w:t>Селеговское</w:t>
      </w:r>
      <w:proofErr w:type="spellEnd"/>
      <w:r w:rsidRPr="00F029BD">
        <w:rPr>
          <w:rFonts w:ascii="Times New Roman" w:hAnsi="Times New Roman" w:cs="Times New Roman"/>
          <w:sz w:val="24"/>
          <w:szCs w:val="24"/>
        </w:rPr>
        <w:t xml:space="preserve">»   </w:t>
      </w:r>
      <w:r w:rsidR="004723C4" w:rsidRPr="00F029B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029B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723C4" w:rsidRPr="00F029BD">
        <w:rPr>
          <w:rFonts w:ascii="Times New Roman" w:hAnsi="Times New Roman" w:cs="Times New Roman"/>
          <w:sz w:val="24"/>
          <w:szCs w:val="24"/>
        </w:rPr>
        <w:t xml:space="preserve">  21 декабря  2020</w:t>
      </w:r>
      <w:r w:rsidRPr="00F029B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033F8" w:rsidRPr="00F029BD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33F8" w:rsidRPr="00F029BD" w:rsidRDefault="00C033F8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3F8" w:rsidRDefault="00C033F8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 xml:space="preserve">    </w:t>
      </w:r>
      <w:r w:rsidRPr="00F029BD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</w:t>
      </w:r>
      <w:proofErr w:type="spellStart"/>
      <w:r w:rsidRPr="00F029BD">
        <w:rPr>
          <w:rFonts w:ascii="Times New Roman" w:hAnsi="Times New Roman" w:cs="Times New Roman"/>
          <w:b/>
          <w:sz w:val="24"/>
          <w:szCs w:val="24"/>
        </w:rPr>
        <w:t>Селеговское</w:t>
      </w:r>
      <w:proofErr w:type="spellEnd"/>
      <w:r w:rsidRPr="00F029BD">
        <w:rPr>
          <w:rFonts w:ascii="Times New Roman" w:hAnsi="Times New Roman" w:cs="Times New Roman"/>
          <w:b/>
          <w:sz w:val="24"/>
          <w:szCs w:val="24"/>
        </w:rPr>
        <w:t>»  решает:</w:t>
      </w:r>
    </w:p>
    <w:p w:rsidR="002B2EA5" w:rsidRPr="00F029BD" w:rsidRDefault="002B2EA5" w:rsidP="00C033F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Основные характеристики бюджета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proofErr w:type="gram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»(</w:t>
      </w:r>
      <w:proofErr w:type="gram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далее по тексту – поселение)   на 2021 год и на плановый период 2022 и 2023 годов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на 2021 год: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1401,0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объем безвозмездных поступлений в сумме </w:t>
      </w:r>
      <w:r w:rsidRPr="002B2E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1341,0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объем межбюджетных трансфертов, получаемых из бюджетов бюджетной системы Российской Федерации,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1341,0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1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1401,0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верхний предел муниципального внутреннего долга на 1 января 2022 года в сумме 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30,0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дефицит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основные характеристики бюджета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на 2022 год и на 2023 год: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на 2022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1322,7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объем безвозмездных поступлений в сумме </w:t>
      </w:r>
      <w:r w:rsidRPr="002B2E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1262,7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них объем межбюджетных трансфертов, получаемых из бюджетов бюджетной системы Российской Федерации,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1262,7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рублей, и на 2023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1345,7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объем безвозмездных поступлений в сумме </w:t>
      </w:r>
      <w:r w:rsidRPr="002B2E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1284,7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объем межбюджетных трансфертов, получаемых из бюджетов бюджетной системы Российской Федерации,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1284,7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рублей;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на 2022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1322,7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 и на 2023 год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1345,7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верхний предел муниципального внутреннего долга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1 января 2023 года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30,0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 и на 1 января 2024 года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30,5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дефицит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2022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на 2023 год в сумме 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Утвердить источники внутреннего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2021 год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2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 и на плановый период 2022 и 2023 годов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3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Главные администраторы доходов бюджета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и главные администраторы источников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перечень и коды главных администраторов доходов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4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перечень главных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администраторов источников финансирования дефицита бюджета муниципального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5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 Решению.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состава и (или) функций главных администраторов доходов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главных администраторов источников финансирования дефицита бюджета муниципального образование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и перечень главных администраторов источников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финансирования дефицита бюджета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Управления финансов Администрации МО «Красногорский район» без внесения изменений в настоящее Решение.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Бюджетные ассигнования 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на 2021 год и на плановый период 2022 и 2023 годов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ведомственную структуру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на 2021 год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6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плановый период 2022 и 2023 годов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7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2B2EA5" w:rsidRPr="002B2EA5" w:rsidRDefault="002B2EA5" w:rsidP="002B2EA5">
      <w:pPr>
        <w:tabs>
          <w:tab w:val="left" w:pos="109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Утвердить  распределение бюджетных ассигнований по целевым статьям  (непрограммным направлениям деятельности), группам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видов расходов классификации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2021 год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8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плановый период 2022 и 2023 годов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9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Утвердить распределение бюджетных ассигнований по разделам и подразделам, целевым статьям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непрограммным направлениям деятельности), группам ( группам и подгруппам)  видов расходов классификации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2021 год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10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плановый период 2022 и 2023 годов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11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Бюджетные ассигнования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исполнение публичных нормативных обязательств в 2021 году и плановом периоде 2022 и 2023 годов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общий объем бюджетных ассигнований, направляемых на исполнение публичных нормативных обязательств,  в   2021 году в сумме 0 тыс. рублей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13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Решению,  на 2022 год в сумме 0  тыс. рублей  в 2023 году   в сумме 0  тыс. рублей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 14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Установить, что общий объем бюджетных ассигнований, предусмотренный частью 1 настоящей статьи, может быть изменен  в связи с изменением законодательства.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Особенности использования средств, получаемых муниципальными учреждениями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EA5" w:rsidRPr="002B2EA5" w:rsidRDefault="002B2EA5" w:rsidP="002B2EA5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7" w:after="0" w:line="310" w:lineRule="exact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/>
        </w:rPr>
        <w:t xml:space="preserve">               1.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Установить, что безвозмездные   поступления от физических и </w:t>
      </w:r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юридических лиц, </w:t>
      </w:r>
      <w:r w:rsidRPr="002B2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в    том    числе    добровольные    пожертвования,    казенным </w:t>
      </w:r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учреждениям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 поступившие в бюджет поселения</w:t>
      </w:r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, и неиспользованные по состоянию на 1 января 2021 года остатки </w:t>
      </w:r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указанных  средств  направляются  в  2021  году  на  увеличение  расходов </w:t>
      </w:r>
      <w:r w:rsidRPr="002B2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соответствующего казенного учреждения  поселения  путем </w:t>
      </w:r>
      <w:r w:rsidRPr="002B2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внесения   изменений   в   сводную   бюджетную  роспись   по   предложению </w:t>
      </w:r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главных  распорядителей   средств  бюджета муниципального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»   без </w:t>
      </w:r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внесения изменений в настоящее Решение.</w:t>
      </w:r>
    </w:p>
    <w:p w:rsidR="002B2EA5" w:rsidRPr="002B2EA5" w:rsidRDefault="002B2EA5" w:rsidP="002B2EA5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spacing w:before="7" w:after="0" w:line="310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2.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 создании казенного учреждения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путем </w:t>
      </w:r>
      <w:r w:rsidRPr="002B2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изменения типа существующего бюджетного или автономного учреждения поселения </w:t>
      </w:r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остатки средств от оказания бюджетным учреждением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» платных услуг и осуществления иной </w:t>
      </w:r>
      <w:r w:rsidRPr="002B2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приносящей доход деятельности  или  прибыли  автономного учреждения </w:t>
      </w:r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после налогообложения, безвозмездные  поступления  от   физических  и </w:t>
      </w:r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юридических лиц, </w:t>
      </w:r>
      <w:r w:rsidRPr="002B2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в том числе добровольные пожертвования, на момент изменения </w:t>
      </w:r>
      <w:r w:rsidRPr="002B2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типа учреждения подлежат перечислению в доход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бюджета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».</w:t>
      </w:r>
    </w:p>
    <w:p w:rsidR="002B2EA5" w:rsidRPr="002B2EA5" w:rsidRDefault="002B2EA5" w:rsidP="002B2EA5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spacing w:before="22" w:after="0" w:line="302" w:lineRule="exact"/>
        <w:jc w:val="both"/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proofErr w:type="gramStart"/>
      <w:r w:rsidRPr="002B2E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2B2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Установить, что не использованные в 2020 году остатки средств, </w:t>
      </w:r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предоставленных   бюджетным   и   автономным   учреждениям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из бюджета поселения в соответствии с абзацем вторым пункта 1 статьи 78.1 и пунктом 1 статьи 78.2 Бюджетного кодекса Российской Федерации, и в отношении которых Администрацией Красногорского района, осуществляющей функции и полномочия учредителя указанных учреждений, не принято решение о наличии потребности в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направлении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их на те же цели в 2021 году, подлежат взысканию в бюджет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 в порядке, утвержденном Управлением финансов Администрации Красногорского района.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Установить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расходы автономных и бюджетных учреждений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источником  финансового обеспечения которых являются средства, полученные ими в соответствии с абзацем первым пункта 1 статьи 78.1 Бюджетного кодекса Российской Федерации, учитываемые на лицевых счетах, открытых им в Управлении финансов Администрации муниципального образования  «Красногорский район», осуществляются с предоставлением указанными учреждениями в  Управление финансов Администрации муниципального образования « Красногорский район» документов, подтверждающих возникновение денежных обязательств при осуществлении операций по расходам на выполнение текущего и 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капитального ремонта зданий и сооружений и расходам на приобретение оборудования в порядке, установленном Управлением финансов Администрации Красногорского района.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Организация кассового обслуживания исполнения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Установить, что в 2021 году кассовое обслуживание исполнения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осуществляется в условиях открытия в  территориальном органе Федерального казначейства по Красногорскому району  лицевого счета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по учету средств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лицевых счетов главных распорядителей, получателей средств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главных администраторов источников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также санкционирование расходов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и оплаты денежных обязательств, подлежащих исполнению за счет бюджетных ассигнований по источникам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осуществляются Управлением финансов Администрации муниципального образования « Красногорский район».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7.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заключения и оплаты органами местного самоуправления,  бюджетными учреждениями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муниципальных контрактов, договоров </w:t>
      </w:r>
      <w:proofErr w:type="gram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соглашений), исполнение которых осуществляется за счет средств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Установить, что заключение и оплата органами местного самоуправления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муниципальных контрактов, договоров  (соглашений), исполнение которых осуществляется за счет средств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производятся в пределах доведенных им по кодам классификации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лимитов бюджетных обязательств с учетом ранее принятых и неисполненных обязательств.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Обязательства, вытекающие из муниципальных контрактов, договоров, исполнение которых осуществляется за счет средств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принятые органами местного самоуправления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сверх доведенных им лимитов бюджетных обязательств, не подлежат оплате за счет средств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Установить, что орган муниципального самоуправления, казенное учреждение, бюджетное учреждение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 заключении муниципальных контрактов, договоров на поставку товаров, выполнение работ, оказание услуг вправе предусматривать авансовые платежи: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размере до 100 процентов цены муниципального контракт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договора) - по муниципальным контрактам (договорам)) поставки дорогостоящих видов медицинских услуг, о предоставлении услуг связи, о подписке на печатные издания и их приобретении, об оказании услуг по </w:t>
      </w:r>
      <w:r w:rsidRPr="002B2EA5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профессиональной переподготовке, повышению квалификации  работников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приобретении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лечение, специальное лечение,  об оказании услуг на проведение мероприятий по организации отдыха, оздоровления и занятости детей, подростков и молодежи, об оказании услуг обязательного страхования гражданской ответственности владельцев транспортных средств, по подготовке кадров по программам высшего образования, а также  при осуществлении закупки товара, работы или услуги на сумму, не превышающую ста тысяч рублей;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размере 30 процентов цены муниципального контракта - по остальным муниципальным контрактам, если иное не предусмотрено законодательством Российской Федерации и законодательством Удмуртской Республики.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Установить, что последующая оплата денежных обязательств, возникающих по муниципальным контрактам, указанные в пункте 2 части 3 настоящей статьи, осуществляется после подтверждения поставки товаров, выполнения работ, оказания услуг,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предусмотренных указанными муниципальными контрактами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этапами), с учетом ранее произведенных платежей.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Установить, что действие части 3 настоящей статьи  распространяется  на бюджетные  и автономные учреждения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отношении средств, предоставленных указанным учреждениям из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Учет бюджетных обязательств, принятых получателями средств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в 2021 году бюджетные обязательства, принимаемые получателями средств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соответствии с муниципальными контрактами, иными договорами, заключенными с физическими, юридическими лицами и индивидуальными предпринимателями, или в соответствии с федеральными законами, законами Удмуртской Республики, иными нормативными правовыми актами, подлежат учету в Управлении  финансов Администрации муниципального образования « Красногорский район»  по всем кодам бюджетной классификации Российской Федерации в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установленном Управлением финансов Администрации муниципального  образования « Красногорский район».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использования бюджетных ассигнований в случае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недополучения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бюджет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доходов и средств из источников внутреннего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в случае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недополучения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Администрация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  бюджетные ассигнования в первоочередном порядке последовательно направляются на выплату 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поселения.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Дотации из бюджета муниципального образования « Красногорский район» на выравнивание бюджетной обеспеченности муниципальному образованию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на 2021 год и на плановый период 2022 и на 2023 годов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объём дотаций  из бюджета муниципального образования « «Красногорский район» на выравнивание бюджетной обеспеченности   муниципальному образованию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на 2021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1046,9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на 2022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1027,8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на 2023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1047,0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распределение дотаций  на выравнивание бюджетной обеспеченности из бюджета муниципального образования « Красногорский район»  муниципальному образованию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2021 год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 14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 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плановый период 2022 и 2023 годов согласно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приложению 15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11.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Бюджетные ассигнования из  бюджета Удмуртской Республики на 2021 год, на 2022 и на 2023 годы на осуществление отдельных государственных полномочий Удмуртской Республики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объемы субвенции, выделяемой из бюджета Удмуртской Республики бюджету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на 2021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102,3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плановый период 2022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103,1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на 2023 год в сумме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105,9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Субвенция из бюджета Удмуртской Республики перечисляется бюджету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соответствии со сводной бюджетной росписью  с учетом фактических расходов на реализацию соответствующих полномочий.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Статья 12.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главного распорядителя средств бюджета, главного администратора доходов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Присвоить и утвердить код администратора поступлений в бюджет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доходам и расходам  на 2021 год и плановый период 2022 и 2023 годов, согласно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приложению 16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Решению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</w:t>
      </w: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13. </w:t>
      </w:r>
      <w:r w:rsidRPr="002B2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исполнения бюджета  муниципального образования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 </w:t>
      </w:r>
      <w:proofErr w:type="spellStart"/>
      <w:r w:rsidRPr="002B2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2B2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t xml:space="preserve">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1. Установить в соответствии с пунктом 3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связанные с особенностями исполнения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(или) перераспределения бюджетных ассигнований между главными распорядителями средств бюджета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1) перераспределение бюджетных ассигнований в пределах, предусмотренных главным распорядителям средств бюджета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предоставление бюджетным учреждениям субсидий на финансовое обеспечение выполнения муниципального задания на оказание государственных услуг (выполнение работ) и субсидий на иные цели между разделами, подразделами, целевыми статьями, видами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 классификации расходов бюджетов бюджетной системы Российской Федерации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2) перераспределение бюджетных ассигнований, предусмотренных главным распорядителям средств бюджета поселения, в случае изменения типа муниципальных учреждений поселения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 отношении которых указанные главные распорядители средств бюджета муниципального образования 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осуществляют функции и полномочия учредителя, либо изменения объема муниципального задания, выполняемого муниципальными учреждениями поселения;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перераспределение бюджетных ассигнований между подгруппами и элементами вида расходов классификации расходов бюджетов бюджетной</w:t>
      </w:r>
      <w:r w:rsidRPr="002B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EA5">
        <w:rPr>
          <w:rFonts w:ascii="Times New Roman" w:eastAsia="Times New Roman" w:hAnsi="Times New Roman" w:cs="Times New Roman"/>
          <w:color w:val="000000"/>
          <w:lang w:eastAsia="ru-RU"/>
        </w:rPr>
        <w:t>системы Российской</w:t>
      </w:r>
      <w:r w:rsidRPr="002B2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Федерации в пределах общего объема бюджетных ассигнований, предусмотренных главному распорядителю средств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соответствующей целевой статье и группе вида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актами Администрации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»);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4) перераспределение бюджетных ассигнований на реализацию централизованных мероприятий между разделами, подразделами, целевыми статьями, видами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 классификации расходов бюджетов бюджетной системы Российской Федерации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5) приведение кодов бюджетной классификации расходов бюджета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источников внутреннего финансирования дефицита бюджета 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соответствие с законодательством Российской Федерации;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6) оплата судебных издержек, связанных с представлением интересов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судебных и иных юридических спорах; выплаты, связанные с </w:t>
      </w: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исполнением судебных актов, предусматривающих обращение взыскания на средства бюджета 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 мировых соглашений.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2. Установить, что в 2021 году уменьшение общего объема бюджетных ассигнований, утвержденных в установленном порядке главным распорядителям средств бюджета поселения на уплату налога на имущество организаций и земельного налога, для направления их на иные цели без внесения изменений в настоящее Решение не допускается.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3. Установить, что субсидии и иные межбюджетные трансферты из бюджета Удмуртской Республики бюджету муниципального образования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предоставляются в соответствии с договорами 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соглашениями), заключенными между главными  распорядителями средств бюджета Удмуртской Республики с одной стороны и органами местного самоуправления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 другой стороны.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4.  Установить, что не использованные по состоянию на 1 января 2021 года остатки межбюджетных трансфертов, предоставленных из бюджета Удмуртской Республики бюджету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форме субсидий, субвенций и иных межбюджетных трансфертов, имеющих целевое назначение, подлежат возврату в доход бюджета Удмуртской Республики в течение первых пятнадцати рабочих дней 2021 года.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Статья 14. </w:t>
      </w: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использования бюджетных ассигнований на обеспечение деятельности муниципальных органов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и муниципальных казенных учреждений  муниципального образования  «</w:t>
      </w:r>
      <w:proofErr w:type="spellStart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1. Администрация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не вправе принимать в 2021 году решения, приводящие к увеличению численности муниципальных служащих муниципального образования «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и работников  муниципальных казенных учреждений муниципального образования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Статья 15. </w:t>
      </w:r>
      <w:r w:rsidRPr="002B2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Бюджетные ассигнования из дорожного фонда муниципального образования « Красногорский район» муниципальному образованию  «</w:t>
      </w:r>
      <w:proofErr w:type="spellStart"/>
      <w:r w:rsidRPr="002B2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2EA5" w:rsidRPr="002B2EA5" w:rsidRDefault="002B2EA5" w:rsidP="002B2E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объем бюджетных ассигнований  из дорожного фонда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 образования « Красногорский район» муниципальному образованию  «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Селеговское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2021 год и плановый период 2022 и 2023 годов в сумме </w:t>
      </w:r>
      <w:r w:rsidRPr="002B2E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131,8</w:t>
      </w:r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  <w:r w:rsidRPr="002B2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 16.</w:t>
      </w:r>
      <w:r w:rsidRPr="002B2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Вступление в силу настоящего Решения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EA5" w:rsidRPr="002B2EA5" w:rsidRDefault="002B2EA5" w:rsidP="002B2EA5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 1 января 2021 года.</w:t>
      </w:r>
    </w:p>
    <w:p w:rsidR="002B2EA5" w:rsidRPr="002B2EA5" w:rsidRDefault="002B2EA5" w:rsidP="002B2E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BD" w:rsidRPr="00F029BD" w:rsidRDefault="00F029BD" w:rsidP="00F029B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3F8" w:rsidRPr="00C033F8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3F8" w:rsidRPr="00F029BD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gramStart"/>
      <w:r w:rsidRPr="00F029BD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C033F8" w:rsidRPr="00F029BD" w:rsidRDefault="00C033F8" w:rsidP="00C033F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029BD">
        <w:rPr>
          <w:rFonts w:ascii="Times New Roman" w:hAnsi="Times New Roman" w:cs="Times New Roman"/>
          <w:sz w:val="24"/>
          <w:szCs w:val="24"/>
        </w:rPr>
        <w:t>Селеговское</w:t>
      </w:r>
      <w:proofErr w:type="spellEnd"/>
      <w:r w:rsidRPr="00F029BD">
        <w:rPr>
          <w:rFonts w:ascii="Times New Roman" w:hAnsi="Times New Roman" w:cs="Times New Roman"/>
          <w:sz w:val="24"/>
          <w:szCs w:val="24"/>
        </w:rPr>
        <w:t xml:space="preserve">»                                         </w:t>
      </w:r>
      <w:r w:rsidR="00F029B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029BD">
        <w:rPr>
          <w:rFonts w:ascii="Times New Roman" w:hAnsi="Times New Roman" w:cs="Times New Roman"/>
          <w:sz w:val="24"/>
          <w:szCs w:val="24"/>
        </w:rPr>
        <w:t xml:space="preserve">      Г.М. </w:t>
      </w:r>
      <w:proofErr w:type="spellStart"/>
      <w:r w:rsidRPr="00F029BD">
        <w:rPr>
          <w:rFonts w:ascii="Times New Roman" w:hAnsi="Times New Roman" w:cs="Times New Roman"/>
          <w:sz w:val="24"/>
          <w:szCs w:val="24"/>
        </w:rPr>
        <w:t>Копысова</w:t>
      </w:r>
      <w:proofErr w:type="spellEnd"/>
    </w:p>
    <w:p w:rsidR="00C033F8" w:rsidRPr="00F029BD" w:rsidRDefault="00C033F8" w:rsidP="008355E6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9B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33F8" w:rsidRPr="00F029BD" w:rsidRDefault="00C033F8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Большой  </w:t>
      </w:r>
      <w:proofErr w:type="spellStart"/>
      <w:r w:rsidRPr="00F02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Селег</w:t>
      </w:r>
      <w:proofErr w:type="spellEnd"/>
    </w:p>
    <w:p w:rsidR="00C033F8" w:rsidRPr="00F029BD" w:rsidRDefault="004723C4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9BD">
        <w:rPr>
          <w:rFonts w:ascii="Times New Roman" w:eastAsia="Times New Roman" w:hAnsi="Times New Roman" w:cs="Times New Roman"/>
          <w:sz w:val="24"/>
          <w:szCs w:val="24"/>
          <w:lang w:eastAsia="ru-RU"/>
        </w:rPr>
        <w:t>21 декабря  2020</w:t>
      </w:r>
      <w:r w:rsidR="00C033F8" w:rsidRPr="00F029B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033F8" w:rsidRPr="00F029BD" w:rsidRDefault="00F029BD" w:rsidP="00C03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9BD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198</w:t>
      </w:r>
    </w:p>
    <w:p w:rsidR="000C716F" w:rsidRPr="000C716F" w:rsidRDefault="000C716F" w:rsidP="00835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C716F" w:rsidRPr="000C716F" w:rsidSect="00445EF2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616"/>
    <w:multiLevelType w:val="hybridMultilevel"/>
    <w:tmpl w:val="8BF4A988"/>
    <w:lvl w:ilvl="0" w:tplc="AA9CC4C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9437723"/>
    <w:multiLevelType w:val="hybridMultilevel"/>
    <w:tmpl w:val="0C380A1E"/>
    <w:lvl w:ilvl="0" w:tplc="13224CF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F81689"/>
    <w:multiLevelType w:val="hybridMultilevel"/>
    <w:tmpl w:val="A87E7828"/>
    <w:lvl w:ilvl="0" w:tplc="60CCD47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A04EC"/>
    <w:multiLevelType w:val="hybridMultilevel"/>
    <w:tmpl w:val="2C6EC9BA"/>
    <w:lvl w:ilvl="0" w:tplc="3E665B34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>
    <w:nsid w:val="62F22D07"/>
    <w:multiLevelType w:val="hybridMultilevel"/>
    <w:tmpl w:val="1B2C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0768C"/>
    <w:multiLevelType w:val="hybridMultilevel"/>
    <w:tmpl w:val="86143214"/>
    <w:lvl w:ilvl="0" w:tplc="29B80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557EA4"/>
    <w:multiLevelType w:val="hybridMultilevel"/>
    <w:tmpl w:val="0E8669B8"/>
    <w:lvl w:ilvl="0" w:tplc="6324FBC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7A086E"/>
    <w:multiLevelType w:val="hybridMultilevel"/>
    <w:tmpl w:val="D250DCC8"/>
    <w:lvl w:ilvl="0" w:tplc="7010AAD2">
      <w:start w:val="1"/>
      <w:numFmt w:val="decimal"/>
      <w:lvlText w:val="%1."/>
      <w:lvlJc w:val="left"/>
      <w:pPr>
        <w:ind w:left="1428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B3"/>
    <w:rsid w:val="00011063"/>
    <w:rsid w:val="00012FB3"/>
    <w:rsid w:val="000643A9"/>
    <w:rsid w:val="000C716F"/>
    <w:rsid w:val="00110B0E"/>
    <w:rsid w:val="001C425F"/>
    <w:rsid w:val="001D24E1"/>
    <w:rsid w:val="001E5B94"/>
    <w:rsid w:val="00207455"/>
    <w:rsid w:val="002108DB"/>
    <w:rsid w:val="00231A51"/>
    <w:rsid w:val="002B2EA5"/>
    <w:rsid w:val="00391410"/>
    <w:rsid w:val="003B330F"/>
    <w:rsid w:val="00405146"/>
    <w:rsid w:val="00444B31"/>
    <w:rsid w:val="00445EF2"/>
    <w:rsid w:val="00470A5B"/>
    <w:rsid w:val="004723C4"/>
    <w:rsid w:val="004F6F51"/>
    <w:rsid w:val="00753638"/>
    <w:rsid w:val="00760BD1"/>
    <w:rsid w:val="007C5CB1"/>
    <w:rsid w:val="00821879"/>
    <w:rsid w:val="0082466F"/>
    <w:rsid w:val="008355E6"/>
    <w:rsid w:val="008C3A08"/>
    <w:rsid w:val="00907A97"/>
    <w:rsid w:val="009C70CB"/>
    <w:rsid w:val="00A31ED1"/>
    <w:rsid w:val="00B61DCC"/>
    <w:rsid w:val="00C033F8"/>
    <w:rsid w:val="00C268C8"/>
    <w:rsid w:val="00C50ABA"/>
    <w:rsid w:val="00CF73EC"/>
    <w:rsid w:val="00D71538"/>
    <w:rsid w:val="00D719B0"/>
    <w:rsid w:val="00DE7B81"/>
    <w:rsid w:val="00DF26FF"/>
    <w:rsid w:val="00E36D0D"/>
    <w:rsid w:val="00E91146"/>
    <w:rsid w:val="00F029BD"/>
    <w:rsid w:val="00F033BB"/>
    <w:rsid w:val="00F14024"/>
    <w:rsid w:val="00F6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7A97"/>
    <w:pPr>
      <w:ind w:left="720"/>
      <w:contextualSpacing/>
    </w:pPr>
  </w:style>
  <w:style w:type="paragraph" w:customStyle="1" w:styleId="ConsPlusNormal">
    <w:name w:val="ConsPlusNormal"/>
    <w:rsid w:val="00753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E5B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B94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7A97"/>
    <w:pPr>
      <w:ind w:left="720"/>
      <w:contextualSpacing/>
    </w:pPr>
  </w:style>
  <w:style w:type="paragraph" w:customStyle="1" w:styleId="ConsPlusNormal">
    <w:name w:val="ConsPlusNormal"/>
    <w:rsid w:val="007536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E5B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B94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2020-12-23T03:45:00Z</cp:lastPrinted>
  <dcterms:created xsi:type="dcterms:W3CDTF">2015-02-18T04:33:00Z</dcterms:created>
  <dcterms:modified xsi:type="dcterms:W3CDTF">2020-12-23T03:51:00Z</dcterms:modified>
</cp:coreProperties>
</file>